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A2EA3" w14:textId="72690510" w:rsidR="00A477B2" w:rsidRDefault="00233968" w:rsidP="00216543">
      <w:pPr>
        <w:pStyle w:val="Titel"/>
      </w:pPr>
      <w:r>
        <w:rPr>
          <w:rFonts w:ascii="Roboto" w:hAnsi="Roboto"/>
          <w:noProof/>
          <w:sz w:val="24"/>
        </w:rPr>
        <w:drawing>
          <wp:anchor distT="0" distB="0" distL="114300" distR="114300" simplePos="0" relativeHeight="251659264" behindDoc="1" locked="0" layoutInCell="1" allowOverlap="1" wp14:anchorId="69A723B2" wp14:editId="34D1D024">
            <wp:simplePos x="0" y="0"/>
            <wp:positionH relativeFrom="margin">
              <wp:posOffset>4804134</wp:posOffset>
            </wp:positionH>
            <wp:positionV relativeFrom="paragraph">
              <wp:posOffset>-421916</wp:posOffset>
            </wp:positionV>
            <wp:extent cx="1339989" cy="54000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sgx-logo@2x.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39989" cy="540000"/>
                    </a:xfrm>
                    <a:prstGeom prst="rect">
                      <a:avLst/>
                    </a:prstGeom>
                  </pic:spPr>
                </pic:pic>
              </a:graphicData>
            </a:graphic>
            <wp14:sizeRelH relativeFrom="page">
              <wp14:pctWidth>0</wp14:pctWidth>
            </wp14:sizeRelH>
            <wp14:sizeRelV relativeFrom="page">
              <wp14:pctHeight>0</wp14:pctHeight>
            </wp14:sizeRelV>
          </wp:anchor>
        </w:drawing>
      </w:r>
    </w:p>
    <w:p w14:paraId="41F42A47" w14:textId="77777777" w:rsidR="00056A27" w:rsidRPr="00056A27" w:rsidRDefault="00056A27" w:rsidP="00056A27"/>
    <w:p w14:paraId="55D83845" w14:textId="77777777" w:rsidR="00216543" w:rsidRPr="00216543" w:rsidRDefault="00216543" w:rsidP="00216543"/>
    <w:p w14:paraId="62F389CE" w14:textId="57AC460E" w:rsidR="00C35232" w:rsidRPr="00056A27" w:rsidRDefault="00C35232" w:rsidP="00216543">
      <w:pPr>
        <w:pStyle w:val="berschrift1"/>
        <w:rPr>
          <w:lang w:val="en-US"/>
        </w:rPr>
      </w:pPr>
      <w:r w:rsidRPr="00056A27">
        <w:rPr>
          <w:lang w:val="en-US"/>
        </w:rPr>
        <w:t>Come to Xanten and get into touch with Europe!</w:t>
      </w:r>
    </w:p>
    <w:p w14:paraId="33FA7C67" w14:textId="77777777" w:rsidR="00C35232" w:rsidRPr="00056A27" w:rsidRDefault="00C35232" w:rsidP="00216543">
      <w:pPr>
        <w:pStyle w:val="berschrift2"/>
        <w:rPr>
          <w:lang w:val="en-US"/>
        </w:rPr>
      </w:pPr>
      <w:r w:rsidRPr="00056A27">
        <w:rPr>
          <w:lang w:val="en-US"/>
        </w:rPr>
        <w:t xml:space="preserve">What is the idea of a </w:t>
      </w:r>
      <w:r w:rsidRPr="00056A27">
        <w:rPr>
          <w:rFonts w:cs="TimesNewRomanPS-BoldItalicMT"/>
          <w:i/>
          <w:iCs/>
          <w:lang w:val="en-US"/>
        </w:rPr>
        <w:t>European Class</w:t>
      </w:r>
      <w:r w:rsidRPr="00056A27">
        <w:rPr>
          <w:lang w:val="en-US"/>
        </w:rPr>
        <w:t>?</w:t>
      </w:r>
    </w:p>
    <w:p w14:paraId="2B8349B8" w14:textId="532B2028" w:rsidR="00C35232" w:rsidRPr="00056A27" w:rsidRDefault="00C35232" w:rsidP="00216543">
      <w:pPr>
        <w:rPr>
          <w:lang w:val="en-US"/>
        </w:rPr>
      </w:pPr>
      <w:r w:rsidRPr="00056A27">
        <w:rPr>
          <w:lang w:val="en-US"/>
        </w:rPr>
        <w:t xml:space="preserve">The </w:t>
      </w:r>
      <w:r w:rsidRPr="00056A27">
        <w:rPr>
          <w:i/>
          <w:lang w:val="en-US"/>
        </w:rPr>
        <w:t>Stiftsgymnasium Xanten</w:t>
      </w:r>
      <w:r w:rsidRPr="00056A27">
        <w:rPr>
          <w:rFonts w:ascii="TimesNewRomanPS-ItalicMT" w:hAnsi="TimesNewRomanPS-ItalicMT" w:cs="TimesNewRomanPS-ItalicMT"/>
          <w:i/>
          <w:iCs/>
          <w:lang w:val="en-US"/>
        </w:rPr>
        <w:t xml:space="preserve"> </w:t>
      </w:r>
      <w:r w:rsidRPr="00056A27">
        <w:rPr>
          <w:lang w:val="en-US"/>
        </w:rPr>
        <w:t xml:space="preserve">has been awarded the title of a </w:t>
      </w:r>
      <w:r w:rsidRPr="00056A27">
        <w:rPr>
          <w:i/>
          <w:lang w:val="en-US"/>
        </w:rPr>
        <w:t>European School</w:t>
      </w:r>
      <w:r w:rsidRPr="00056A27">
        <w:rPr>
          <w:rFonts w:ascii="TimesNewRomanPS-ItalicMT" w:hAnsi="TimesNewRomanPS-ItalicMT" w:cs="TimesNewRomanPS-ItalicMT"/>
          <w:i/>
          <w:iCs/>
          <w:lang w:val="en-US"/>
        </w:rPr>
        <w:t xml:space="preserve"> </w:t>
      </w:r>
      <w:r w:rsidRPr="00056A27">
        <w:rPr>
          <w:lang w:val="en-US"/>
        </w:rPr>
        <w:t>by the federal state of North-Rhine Westphalia. This means that we put special emphasis on teaching the European idea and on passing on to our students what being a member of the European confederation of states means.</w:t>
      </w:r>
    </w:p>
    <w:p w14:paraId="66AFEA90" w14:textId="74389C44" w:rsidR="00C35232" w:rsidRPr="00056A27" w:rsidRDefault="00C35232" w:rsidP="00216543">
      <w:pPr>
        <w:rPr>
          <w:lang w:val="en-US"/>
        </w:rPr>
      </w:pPr>
      <w:proofErr w:type="gramStart"/>
      <w:r w:rsidRPr="00056A27">
        <w:rPr>
          <w:lang w:val="en-US"/>
        </w:rPr>
        <w:t>Thus</w:t>
      </w:r>
      <w:proofErr w:type="gramEnd"/>
      <w:r w:rsidRPr="00056A27">
        <w:rPr>
          <w:lang w:val="en-US"/>
        </w:rPr>
        <w:t xml:space="preserve"> we have introduced a European Class at our school in summer 2009. This is a way of putting the European idea into practice and giving both our students and students from other European countries the chance to experience this idea in everyday life. We want to initiate cultural exchange between young people from different European countries, to give students from abroad the opportunity to get to know our way of living and learning as well as contributing to the development of our students and our school.</w:t>
      </w:r>
    </w:p>
    <w:p w14:paraId="05C68489" w14:textId="6044C1F0" w:rsidR="00C35232" w:rsidRPr="00056A27" w:rsidRDefault="00C35232" w:rsidP="00216543">
      <w:pPr>
        <w:rPr>
          <w:lang w:val="en-US"/>
        </w:rPr>
      </w:pPr>
      <w:r w:rsidRPr="00056A27">
        <w:rPr>
          <w:lang w:val="en-US"/>
        </w:rPr>
        <w:t>The European Class is a class in our year 10, i.e. for students who have been at our school for 5 years and are 15 years old. This year the European class consists of 21 students, 14 from our own school and 7 from other European and countries. Those students stay with two German students, who also attend the European class, for half a year each. We are going to continue this project in the following years and we welcome applications from foreign students currently aged 14-15. The school term of 201</w:t>
      </w:r>
      <w:r w:rsidR="00B844EC">
        <w:rPr>
          <w:lang w:val="en-US"/>
        </w:rPr>
        <w:t>9</w:t>
      </w:r>
      <w:r w:rsidRPr="00056A27">
        <w:rPr>
          <w:lang w:val="en-US"/>
        </w:rPr>
        <w:t>/20</w:t>
      </w:r>
      <w:r w:rsidR="00B844EC">
        <w:rPr>
          <w:lang w:val="en-US"/>
        </w:rPr>
        <w:t>20</w:t>
      </w:r>
      <w:r w:rsidRPr="00056A27">
        <w:rPr>
          <w:lang w:val="en-US"/>
        </w:rPr>
        <w:t xml:space="preserve"> starts on 2</w:t>
      </w:r>
      <w:r w:rsidR="00B844EC">
        <w:rPr>
          <w:lang w:val="en-US"/>
        </w:rPr>
        <w:t>8</w:t>
      </w:r>
      <w:r w:rsidRPr="00056A27">
        <w:rPr>
          <w:lang w:val="en-US"/>
        </w:rPr>
        <w:t xml:space="preserve"> August, 201</w:t>
      </w:r>
      <w:r w:rsidR="00B844EC">
        <w:rPr>
          <w:lang w:val="en-US"/>
        </w:rPr>
        <w:t>9</w:t>
      </w:r>
      <w:r w:rsidRPr="00056A27">
        <w:rPr>
          <w:lang w:val="en-US"/>
        </w:rPr>
        <w:t xml:space="preserve"> and ends on </w:t>
      </w:r>
      <w:r w:rsidR="00B844EC">
        <w:rPr>
          <w:lang w:val="en-US"/>
        </w:rPr>
        <w:t>26</w:t>
      </w:r>
      <w:r w:rsidRPr="00056A27">
        <w:rPr>
          <w:lang w:val="en-US"/>
        </w:rPr>
        <w:t xml:space="preserve"> Ju</w:t>
      </w:r>
      <w:r w:rsidR="00B844EC">
        <w:rPr>
          <w:lang w:val="en-US"/>
        </w:rPr>
        <w:t>ne</w:t>
      </w:r>
      <w:r w:rsidRPr="00056A27">
        <w:rPr>
          <w:lang w:val="en-US"/>
        </w:rPr>
        <w:t>, 20</w:t>
      </w:r>
      <w:r w:rsidR="00B844EC">
        <w:rPr>
          <w:lang w:val="en-US"/>
        </w:rPr>
        <w:t>20</w:t>
      </w:r>
      <w:bookmarkStart w:id="0" w:name="_GoBack"/>
      <w:bookmarkEnd w:id="0"/>
      <w:r w:rsidRPr="00056A27">
        <w:rPr>
          <w:lang w:val="en-US"/>
        </w:rPr>
        <w:t>.</w:t>
      </w:r>
    </w:p>
    <w:p w14:paraId="2BD736AA" w14:textId="5C400271" w:rsidR="00C35232" w:rsidRPr="00056A27" w:rsidRDefault="00C35232" w:rsidP="00216543">
      <w:pPr>
        <w:rPr>
          <w:lang w:val="en-US"/>
        </w:rPr>
      </w:pPr>
      <w:r w:rsidRPr="00056A27">
        <w:rPr>
          <w:lang w:val="en-US"/>
        </w:rPr>
        <w:t xml:space="preserve">The language spoken in this European class is English in all subjects. This requires that students joining this class must have an advanced command of the English language. German students entering year 10 have been studying English for 5 years. </w:t>
      </w:r>
    </w:p>
    <w:p w14:paraId="7A58E8C1" w14:textId="42CADCBA" w:rsidR="00C35232" w:rsidRPr="00056A27" w:rsidRDefault="00C35232" w:rsidP="00216543">
      <w:pPr>
        <w:rPr>
          <w:lang w:val="en-US"/>
        </w:rPr>
      </w:pPr>
      <w:proofErr w:type="gramStart"/>
      <w:r w:rsidRPr="00056A27">
        <w:rPr>
          <w:lang w:val="en-US"/>
        </w:rPr>
        <w:t>Furthermore</w:t>
      </w:r>
      <w:proofErr w:type="gramEnd"/>
      <w:r w:rsidRPr="00056A27">
        <w:rPr>
          <w:lang w:val="en-US"/>
        </w:rPr>
        <w:t xml:space="preserve"> we want to give students from abroad the chance to learn German as a Foreign Language within a small group of students. This means that we also invite students who have not yet begun to learn German. Furthermore, by accepting that English will be the dominant world language for the foreseeable future, we offer the possibility to study for one year in a mainly English-speaking environment.</w:t>
      </w:r>
    </w:p>
    <w:p w14:paraId="3FE61B84" w14:textId="77777777" w:rsidR="00C35232" w:rsidRPr="00056A27" w:rsidRDefault="00C35232" w:rsidP="00216543">
      <w:pPr>
        <w:pStyle w:val="berschrift2"/>
        <w:rPr>
          <w:lang w:val="en-US"/>
        </w:rPr>
      </w:pPr>
      <w:r w:rsidRPr="00056A27">
        <w:rPr>
          <w:lang w:val="en-US"/>
        </w:rPr>
        <w:t>Where is Xanten?</w:t>
      </w:r>
    </w:p>
    <w:p w14:paraId="79BA63E7" w14:textId="77777777" w:rsidR="00C35232" w:rsidRPr="00056A27" w:rsidRDefault="00C35232" w:rsidP="00216543">
      <w:pPr>
        <w:rPr>
          <w:lang w:val="en-US"/>
        </w:rPr>
      </w:pPr>
      <w:r w:rsidRPr="00056A27">
        <w:rPr>
          <w:lang w:val="en-US"/>
        </w:rPr>
        <w:t>Germany consists of 16 federal states. Our town is situated in the federal state of North-Rhine Westphalia, i.e. in the northwest of Germany, at the Lower Rhine and close to the Dutch border. Düsseldorf, which is the capital of North-Rhine Westphalia, is not far away and Düsseldorf Airport, national motorways and major railway lines are easily accessible. Xanten, which has about 20,000 inhabitants, is a well-known destination for tourists within our region. It is especially famous for ist history as a Roman settlement and presents this history in an archaeological park and a very modern Roman museum.</w:t>
      </w:r>
    </w:p>
    <w:p w14:paraId="7E9783A9" w14:textId="77777777" w:rsidR="00C35232" w:rsidRPr="00056A27" w:rsidRDefault="00C35232" w:rsidP="00C35232">
      <w:pPr>
        <w:autoSpaceDE w:val="0"/>
        <w:autoSpaceDN w:val="0"/>
        <w:adjustRightInd w:val="0"/>
        <w:spacing w:after="0" w:line="240" w:lineRule="auto"/>
        <w:rPr>
          <w:rFonts w:ascii="TimesNewRomanPSMT" w:hAnsi="TimesNewRomanPSMT" w:cs="TimesNewRomanPSMT"/>
          <w:color w:val="010102"/>
          <w:sz w:val="24"/>
          <w:szCs w:val="24"/>
          <w:lang w:val="en-US"/>
        </w:rPr>
      </w:pPr>
    </w:p>
    <w:p w14:paraId="2300E482" w14:textId="6D2A276D" w:rsidR="00216543" w:rsidRPr="00056A27" w:rsidRDefault="00C35232" w:rsidP="00216543">
      <w:pPr>
        <w:rPr>
          <w:lang w:val="en-US"/>
        </w:rPr>
      </w:pPr>
      <w:r w:rsidRPr="00056A27">
        <w:rPr>
          <w:b/>
          <w:sz w:val="24"/>
          <w:lang w:val="en-US"/>
        </w:rPr>
        <w:t xml:space="preserve">For further information see: </w:t>
      </w:r>
      <w:hyperlink r:id="rId5" w:history="1">
        <w:r w:rsidR="00216543" w:rsidRPr="00056A27">
          <w:rPr>
            <w:rStyle w:val="Hyperlink"/>
            <w:b/>
            <w:color w:val="438AC9"/>
            <w:sz w:val="24"/>
            <w:lang w:val="en-US"/>
          </w:rPr>
          <w:t>http://www.xanten.de</w:t>
        </w:r>
      </w:hyperlink>
      <w:r w:rsidR="00216543" w:rsidRPr="00056A27">
        <w:rPr>
          <w:lang w:val="en-US"/>
        </w:rPr>
        <w:br w:type="page"/>
      </w:r>
    </w:p>
    <w:p w14:paraId="744B119C" w14:textId="77777777" w:rsidR="00216543" w:rsidRPr="00056A27" w:rsidRDefault="00216543" w:rsidP="00216543">
      <w:pPr>
        <w:pStyle w:val="berschrift2"/>
        <w:rPr>
          <w:lang w:val="en-US"/>
        </w:rPr>
      </w:pPr>
      <w:r w:rsidRPr="00056A27">
        <w:rPr>
          <w:lang w:val="en-US"/>
        </w:rPr>
        <w:lastRenderedPageBreak/>
        <w:t>Who attends our school?</w:t>
      </w:r>
    </w:p>
    <w:p w14:paraId="7EEF8B53" w14:textId="77777777" w:rsidR="00216543" w:rsidRPr="00056A27" w:rsidRDefault="00216543" w:rsidP="00216543">
      <w:pPr>
        <w:rPr>
          <w:lang w:val="en-US"/>
        </w:rPr>
      </w:pPr>
      <w:r w:rsidRPr="00056A27">
        <w:rPr>
          <w:lang w:val="en-US"/>
        </w:rPr>
        <w:t xml:space="preserve">At the age of six, German children start attending primary schools and after four years they continue their education, according to their abilities, at different kinds of secondary schools. Attending a “Gymnasium” requires the recommendation of primary school teachers and allows students, after 8 years, to achieve the qualification of studying at a university. In Germany we call this qualification “Abitur”. About 900 students aged from 10 to 19 attend the </w:t>
      </w:r>
      <w:r w:rsidRPr="00056A27">
        <w:rPr>
          <w:i/>
          <w:iCs/>
          <w:lang w:val="en-US"/>
        </w:rPr>
        <w:t>Stiftsgymnasium Xanten</w:t>
      </w:r>
      <w:r w:rsidRPr="00056A27">
        <w:rPr>
          <w:lang w:val="en-US"/>
        </w:rPr>
        <w:t>.</w:t>
      </w:r>
    </w:p>
    <w:p w14:paraId="46C0E085" w14:textId="77777777" w:rsidR="00FF3C2C" w:rsidRPr="00056A27" w:rsidRDefault="00216543" w:rsidP="00FF3C2C">
      <w:pPr>
        <w:spacing w:line="259" w:lineRule="auto"/>
        <w:rPr>
          <w:b/>
          <w:sz w:val="24"/>
          <w:lang w:val="en-US"/>
        </w:rPr>
      </w:pPr>
      <w:r w:rsidRPr="00056A27">
        <w:rPr>
          <w:b/>
          <w:sz w:val="24"/>
          <w:lang w:val="en-US"/>
        </w:rPr>
        <w:t xml:space="preserve">For further information see: </w:t>
      </w:r>
      <w:hyperlink r:id="rId6" w:history="1">
        <w:r w:rsidR="00FF3C2C" w:rsidRPr="00056A27">
          <w:rPr>
            <w:rStyle w:val="Hyperlink"/>
            <w:b/>
            <w:color w:val="438AC9"/>
            <w:sz w:val="24"/>
            <w:lang w:val="en-US"/>
          </w:rPr>
          <w:t>http://www.ssgxanten.de</w:t>
        </w:r>
      </w:hyperlink>
    </w:p>
    <w:p w14:paraId="70722169" w14:textId="77777777" w:rsidR="00216543" w:rsidRPr="00056A27" w:rsidRDefault="00216543" w:rsidP="00216543">
      <w:pPr>
        <w:pStyle w:val="berschrift2"/>
        <w:rPr>
          <w:lang w:val="en-US"/>
        </w:rPr>
      </w:pPr>
      <w:r w:rsidRPr="00056A27">
        <w:rPr>
          <w:lang w:val="en-US"/>
        </w:rPr>
        <w:t>Costs</w:t>
      </w:r>
    </w:p>
    <w:p w14:paraId="6578A3D7" w14:textId="77777777" w:rsidR="00216543" w:rsidRPr="00056A27" w:rsidRDefault="00216543" w:rsidP="00216543">
      <w:pPr>
        <w:rPr>
          <w:lang w:val="en-US"/>
        </w:rPr>
      </w:pPr>
      <w:r w:rsidRPr="00056A27">
        <w:rPr>
          <w:lang w:val="en-US"/>
        </w:rPr>
        <w:t xml:space="preserve">The fee for one year in the European Class will be about € </w:t>
      </w:r>
      <w:proofErr w:type="gramStart"/>
      <w:r w:rsidRPr="00056A27">
        <w:rPr>
          <w:lang w:val="en-US"/>
        </w:rPr>
        <w:t>980,-</w:t>
      </w:r>
      <w:proofErr w:type="gramEnd"/>
      <w:r w:rsidRPr="00056A27">
        <w:rPr>
          <w:lang w:val="en-US"/>
        </w:rPr>
        <w:t xml:space="preserve">. This amount includes a symbolic contribution to the costs for accommodation and food, which are covered by a German host family. Our host families agree to integrate their guest into their family lives. The fee also contributes to the costs for health, liability and accident insurances. These insurances will be provided by our school. Textbooks for all subjects will also be provided by the school. The journey to Germany and back to the respective home country will have to be organised and paid for individually by the students. They will also need pocket money to pay for freetime activities, to buy school materials, etc. </w:t>
      </w:r>
    </w:p>
    <w:p w14:paraId="6032621E" w14:textId="77777777" w:rsidR="00216543" w:rsidRPr="00216543" w:rsidRDefault="00216543" w:rsidP="00216543">
      <w:pPr>
        <w:pStyle w:val="berschrift2"/>
      </w:pPr>
      <w:proofErr w:type="spellStart"/>
      <w:r w:rsidRPr="00216543">
        <w:t>Lessons</w:t>
      </w:r>
      <w:proofErr w:type="spellEnd"/>
      <w:r w:rsidRPr="00216543">
        <w:t xml:space="preserve"> in </w:t>
      </w:r>
      <w:proofErr w:type="spellStart"/>
      <w:r w:rsidRPr="00216543">
        <w:t>the</w:t>
      </w:r>
      <w:proofErr w:type="spellEnd"/>
      <w:r w:rsidRPr="00216543">
        <w:t xml:space="preserve"> European Class</w:t>
      </w:r>
    </w:p>
    <w:tbl>
      <w:tblPr>
        <w:tblStyle w:val="Tabellenraster"/>
        <w:tblW w:w="0" w:type="auto"/>
        <w:tblLook w:val="04A0" w:firstRow="1" w:lastRow="0" w:firstColumn="1" w:lastColumn="0" w:noHBand="0" w:noVBand="1"/>
      </w:tblPr>
      <w:tblGrid>
        <w:gridCol w:w="2407"/>
        <w:gridCol w:w="2407"/>
        <w:gridCol w:w="2407"/>
        <w:gridCol w:w="2407"/>
      </w:tblGrid>
      <w:tr w:rsidR="00216543" w14:paraId="662F059B" w14:textId="77777777" w:rsidTr="00FF3C2C">
        <w:trPr>
          <w:trHeight w:val="397"/>
        </w:trPr>
        <w:tc>
          <w:tcPr>
            <w:tcW w:w="2407" w:type="dxa"/>
            <w:tcBorders>
              <w:bottom w:val="nil"/>
              <w:right w:val="nil"/>
            </w:tcBorders>
            <w:vAlign w:val="center"/>
          </w:tcPr>
          <w:p w14:paraId="07EB1223" w14:textId="77777777" w:rsidR="00216543" w:rsidRPr="00FF3C2C" w:rsidRDefault="00216543" w:rsidP="00FF3C2C">
            <w:pPr>
              <w:jc w:val="center"/>
              <w:rPr>
                <w:b/>
                <w:sz w:val="24"/>
              </w:rPr>
            </w:pPr>
            <w:r w:rsidRPr="00FF3C2C">
              <w:rPr>
                <w:b/>
                <w:sz w:val="24"/>
              </w:rPr>
              <w:t xml:space="preserve">All </w:t>
            </w:r>
            <w:proofErr w:type="spellStart"/>
            <w:r w:rsidRPr="00FF3C2C">
              <w:rPr>
                <w:b/>
                <w:sz w:val="24"/>
              </w:rPr>
              <w:t>students</w:t>
            </w:r>
            <w:proofErr w:type="spellEnd"/>
          </w:p>
        </w:tc>
        <w:tc>
          <w:tcPr>
            <w:tcW w:w="2407" w:type="dxa"/>
            <w:tcBorders>
              <w:left w:val="nil"/>
              <w:bottom w:val="nil"/>
              <w:right w:val="single" w:sz="4" w:space="0" w:color="auto"/>
            </w:tcBorders>
            <w:vAlign w:val="center"/>
          </w:tcPr>
          <w:p w14:paraId="60237825" w14:textId="77777777" w:rsidR="00216543" w:rsidRPr="00FF3C2C" w:rsidRDefault="00216543" w:rsidP="00FF3C2C">
            <w:pPr>
              <w:jc w:val="center"/>
              <w:rPr>
                <w:b/>
                <w:sz w:val="24"/>
              </w:rPr>
            </w:pPr>
            <w:proofErr w:type="spellStart"/>
            <w:r w:rsidRPr="00FF3C2C">
              <w:rPr>
                <w:b/>
                <w:sz w:val="24"/>
              </w:rPr>
              <w:t>lessons</w:t>
            </w:r>
            <w:proofErr w:type="spellEnd"/>
            <w:r w:rsidRPr="00FF3C2C">
              <w:rPr>
                <w:b/>
                <w:sz w:val="24"/>
              </w:rPr>
              <w:t xml:space="preserve"> a </w:t>
            </w:r>
            <w:proofErr w:type="spellStart"/>
            <w:r w:rsidRPr="00FF3C2C">
              <w:rPr>
                <w:b/>
                <w:sz w:val="24"/>
              </w:rPr>
              <w:t>week</w:t>
            </w:r>
            <w:proofErr w:type="spellEnd"/>
          </w:p>
        </w:tc>
        <w:tc>
          <w:tcPr>
            <w:tcW w:w="2407" w:type="dxa"/>
            <w:tcBorders>
              <w:left w:val="single" w:sz="4" w:space="0" w:color="auto"/>
              <w:bottom w:val="nil"/>
              <w:right w:val="nil"/>
            </w:tcBorders>
            <w:vAlign w:val="center"/>
          </w:tcPr>
          <w:p w14:paraId="4BC4FC75" w14:textId="77777777" w:rsidR="00216543" w:rsidRPr="00FF3C2C" w:rsidRDefault="00216543" w:rsidP="00FF3C2C">
            <w:pPr>
              <w:jc w:val="center"/>
              <w:rPr>
                <w:b/>
                <w:sz w:val="24"/>
              </w:rPr>
            </w:pPr>
            <w:r w:rsidRPr="00FF3C2C">
              <w:rPr>
                <w:b/>
                <w:sz w:val="24"/>
              </w:rPr>
              <w:t xml:space="preserve">European </w:t>
            </w:r>
            <w:proofErr w:type="spellStart"/>
            <w:r w:rsidRPr="00FF3C2C">
              <w:rPr>
                <w:b/>
                <w:sz w:val="24"/>
              </w:rPr>
              <w:t>students</w:t>
            </w:r>
            <w:proofErr w:type="spellEnd"/>
          </w:p>
        </w:tc>
        <w:tc>
          <w:tcPr>
            <w:tcW w:w="2407" w:type="dxa"/>
            <w:tcBorders>
              <w:left w:val="nil"/>
              <w:bottom w:val="nil"/>
            </w:tcBorders>
            <w:vAlign w:val="center"/>
          </w:tcPr>
          <w:p w14:paraId="5F15E640" w14:textId="77777777" w:rsidR="00216543" w:rsidRPr="00FF3C2C" w:rsidRDefault="00216543" w:rsidP="00FF3C2C">
            <w:pPr>
              <w:jc w:val="center"/>
              <w:rPr>
                <w:b/>
                <w:sz w:val="24"/>
              </w:rPr>
            </w:pPr>
            <w:r w:rsidRPr="00FF3C2C">
              <w:rPr>
                <w:b/>
                <w:sz w:val="24"/>
              </w:rPr>
              <w:t xml:space="preserve">German </w:t>
            </w:r>
            <w:proofErr w:type="spellStart"/>
            <w:r w:rsidRPr="00FF3C2C">
              <w:rPr>
                <w:b/>
                <w:sz w:val="24"/>
              </w:rPr>
              <w:t>students</w:t>
            </w:r>
            <w:proofErr w:type="spellEnd"/>
          </w:p>
        </w:tc>
      </w:tr>
      <w:tr w:rsidR="00FF3C2C" w14:paraId="260E5DEE" w14:textId="77777777" w:rsidTr="00FF3C2C">
        <w:trPr>
          <w:trHeight w:val="340"/>
        </w:trPr>
        <w:tc>
          <w:tcPr>
            <w:tcW w:w="2407" w:type="dxa"/>
            <w:tcBorders>
              <w:top w:val="nil"/>
              <w:bottom w:val="nil"/>
              <w:right w:val="nil"/>
            </w:tcBorders>
            <w:vAlign w:val="center"/>
          </w:tcPr>
          <w:p w14:paraId="34F6FBC7" w14:textId="77777777" w:rsidR="00FF3C2C" w:rsidRDefault="00FF3C2C" w:rsidP="00FF3C2C">
            <w:pPr>
              <w:jc w:val="left"/>
            </w:pPr>
            <w:proofErr w:type="spellStart"/>
            <w:r>
              <w:t>Mathematics</w:t>
            </w:r>
            <w:proofErr w:type="spellEnd"/>
          </w:p>
        </w:tc>
        <w:tc>
          <w:tcPr>
            <w:tcW w:w="2407" w:type="dxa"/>
            <w:tcBorders>
              <w:top w:val="nil"/>
              <w:left w:val="nil"/>
              <w:bottom w:val="nil"/>
              <w:right w:val="single" w:sz="4" w:space="0" w:color="auto"/>
            </w:tcBorders>
            <w:vAlign w:val="center"/>
          </w:tcPr>
          <w:p w14:paraId="0225CD6D" w14:textId="6E8B5C92" w:rsidR="00FF3C2C" w:rsidRDefault="00474121" w:rsidP="00FF3C2C">
            <w:pPr>
              <w:jc w:val="center"/>
            </w:pPr>
            <w:r>
              <w:t>3</w:t>
            </w:r>
          </w:p>
        </w:tc>
        <w:tc>
          <w:tcPr>
            <w:tcW w:w="2407" w:type="dxa"/>
            <w:vMerge w:val="restart"/>
            <w:tcBorders>
              <w:top w:val="nil"/>
              <w:left w:val="single" w:sz="4" w:space="0" w:color="auto"/>
              <w:bottom w:val="nil"/>
              <w:right w:val="nil"/>
            </w:tcBorders>
          </w:tcPr>
          <w:p w14:paraId="7F4670B0" w14:textId="654E4EA5" w:rsidR="00FF3C2C" w:rsidRPr="00056A27" w:rsidRDefault="00FF3C2C" w:rsidP="00FF3C2C">
            <w:pPr>
              <w:spacing w:after="160" w:line="259" w:lineRule="auto"/>
              <w:jc w:val="left"/>
              <w:rPr>
                <w:sz w:val="20"/>
                <w:lang w:val="en-US"/>
              </w:rPr>
            </w:pPr>
            <w:r w:rsidRPr="00056A27">
              <w:rPr>
                <w:sz w:val="20"/>
                <w:lang w:val="en-US"/>
              </w:rPr>
              <w:t xml:space="preserve">German as a Foreign Language: </w:t>
            </w:r>
            <w:r w:rsidR="00474121" w:rsidRPr="00056A27">
              <w:rPr>
                <w:sz w:val="20"/>
                <w:lang w:val="en-US"/>
              </w:rPr>
              <w:t>3</w:t>
            </w:r>
            <w:r w:rsidRPr="00056A27">
              <w:rPr>
                <w:sz w:val="20"/>
                <w:lang w:val="en-US"/>
              </w:rPr>
              <w:t xml:space="preserve"> lessons a week.</w:t>
            </w:r>
          </w:p>
          <w:p w14:paraId="4C5E0294" w14:textId="19861A61" w:rsidR="00FF3C2C" w:rsidRPr="00056A27" w:rsidRDefault="00FF3C2C" w:rsidP="00FF3C2C">
            <w:pPr>
              <w:spacing w:after="160" w:line="259" w:lineRule="auto"/>
              <w:jc w:val="left"/>
              <w:rPr>
                <w:sz w:val="20"/>
                <w:lang w:val="en-US"/>
              </w:rPr>
            </w:pPr>
            <w:r w:rsidRPr="00056A27">
              <w:rPr>
                <w:sz w:val="20"/>
                <w:lang w:val="en-US"/>
              </w:rPr>
              <w:t xml:space="preserve">Geography: </w:t>
            </w:r>
            <w:r w:rsidR="00474121" w:rsidRPr="00056A27">
              <w:rPr>
                <w:sz w:val="20"/>
                <w:lang w:val="en-US"/>
              </w:rPr>
              <w:t>3</w:t>
            </w:r>
            <w:r w:rsidRPr="00056A27">
              <w:rPr>
                <w:sz w:val="20"/>
                <w:lang w:val="en-US"/>
              </w:rPr>
              <w:t xml:space="preserve"> lessons a week.</w:t>
            </w:r>
          </w:p>
          <w:p w14:paraId="4D95D53C" w14:textId="77777777" w:rsidR="00FF3C2C" w:rsidRPr="00056A27" w:rsidRDefault="00FF3C2C" w:rsidP="00FF3C2C">
            <w:pPr>
              <w:spacing w:after="160" w:line="259" w:lineRule="auto"/>
              <w:jc w:val="left"/>
              <w:rPr>
                <w:lang w:val="en-US"/>
              </w:rPr>
            </w:pPr>
            <w:r w:rsidRPr="00056A27">
              <w:rPr>
                <w:sz w:val="20"/>
                <w:lang w:val="en-US"/>
              </w:rPr>
              <w:t>We also offer learning Spanish as a new Foreign Language.</w:t>
            </w:r>
          </w:p>
        </w:tc>
        <w:tc>
          <w:tcPr>
            <w:tcW w:w="2407" w:type="dxa"/>
            <w:vMerge w:val="restart"/>
            <w:tcBorders>
              <w:top w:val="nil"/>
              <w:left w:val="nil"/>
              <w:bottom w:val="nil"/>
            </w:tcBorders>
          </w:tcPr>
          <w:p w14:paraId="0822471A" w14:textId="77777777" w:rsidR="00FF3C2C" w:rsidRDefault="00FF3C2C" w:rsidP="00FF3C2C">
            <w:pPr>
              <w:spacing w:after="160" w:line="259" w:lineRule="auto"/>
              <w:jc w:val="left"/>
            </w:pPr>
            <w:r w:rsidRPr="00056A27">
              <w:rPr>
                <w:sz w:val="20"/>
                <w:lang w:val="en-US"/>
              </w:rPr>
              <w:t xml:space="preserve">While the European students study German as a Foreign Language, all German students have lessons in German and in their second foreign language or in a second Science. </w:t>
            </w:r>
            <w:proofErr w:type="spellStart"/>
            <w:r w:rsidRPr="00216543">
              <w:rPr>
                <w:sz w:val="20"/>
              </w:rPr>
              <w:t>Some</w:t>
            </w:r>
            <w:proofErr w:type="spellEnd"/>
            <w:r w:rsidRPr="00FF3C2C">
              <w:rPr>
                <w:sz w:val="20"/>
              </w:rPr>
              <w:t xml:space="preserve"> </w:t>
            </w:r>
            <w:r w:rsidRPr="00216543">
              <w:rPr>
                <w:sz w:val="20"/>
              </w:rPr>
              <w:t xml:space="preserve">German </w:t>
            </w:r>
            <w:proofErr w:type="spellStart"/>
            <w:r w:rsidRPr="00216543">
              <w:rPr>
                <w:sz w:val="20"/>
              </w:rPr>
              <w:t>students</w:t>
            </w:r>
            <w:proofErr w:type="spellEnd"/>
            <w:r w:rsidRPr="00216543">
              <w:rPr>
                <w:sz w:val="20"/>
              </w:rPr>
              <w:t xml:space="preserve"> will</w:t>
            </w:r>
            <w:r w:rsidRPr="00FF3C2C">
              <w:rPr>
                <w:sz w:val="20"/>
              </w:rPr>
              <w:t xml:space="preserve"> </w:t>
            </w:r>
            <w:r w:rsidRPr="00216543">
              <w:rPr>
                <w:sz w:val="20"/>
              </w:rPr>
              <w:t xml:space="preserve">also </w:t>
            </w:r>
            <w:proofErr w:type="spellStart"/>
            <w:r w:rsidRPr="00216543">
              <w:rPr>
                <w:sz w:val="20"/>
              </w:rPr>
              <w:t>continue</w:t>
            </w:r>
            <w:proofErr w:type="spellEnd"/>
            <w:r w:rsidRPr="00216543">
              <w:rPr>
                <w:sz w:val="20"/>
              </w:rPr>
              <w:t xml:space="preserve"> </w:t>
            </w:r>
            <w:proofErr w:type="spellStart"/>
            <w:r w:rsidRPr="00216543">
              <w:rPr>
                <w:sz w:val="20"/>
              </w:rPr>
              <w:t>studying</w:t>
            </w:r>
            <w:proofErr w:type="spellEnd"/>
            <w:r w:rsidRPr="00FF3C2C">
              <w:rPr>
                <w:sz w:val="20"/>
              </w:rPr>
              <w:t xml:space="preserve"> </w:t>
            </w:r>
            <w:proofErr w:type="spellStart"/>
            <w:r w:rsidRPr="00216543">
              <w:rPr>
                <w:sz w:val="20"/>
              </w:rPr>
              <w:t>Latin</w:t>
            </w:r>
            <w:proofErr w:type="spellEnd"/>
            <w:r w:rsidRPr="00216543">
              <w:rPr>
                <w:sz w:val="20"/>
              </w:rPr>
              <w:t>.</w:t>
            </w:r>
          </w:p>
        </w:tc>
      </w:tr>
      <w:tr w:rsidR="00FF3C2C" w14:paraId="6082DDF9" w14:textId="77777777" w:rsidTr="00FF3C2C">
        <w:trPr>
          <w:trHeight w:val="340"/>
        </w:trPr>
        <w:tc>
          <w:tcPr>
            <w:tcW w:w="2407" w:type="dxa"/>
            <w:tcBorders>
              <w:top w:val="nil"/>
              <w:bottom w:val="nil"/>
              <w:right w:val="nil"/>
            </w:tcBorders>
            <w:vAlign w:val="center"/>
          </w:tcPr>
          <w:p w14:paraId="103630C1" w14:textId="77777777" w:rsidR="00FF3C2C" w:rsidRDefault="00FF3C2C" w:rsidP="00FF3C2C">
            <w:pPr>
              <w:jc w:val="left"/>
            </w:pPr>
            <w:r>
              <w:t>English</w:t>
            </w:r>
          </w:p>
        </w:tc>
        <w:tc>
          <w:tcPr>
            <w:tcW w:w="2407" w:type="dxa"/>
            <w:tcBorders>
              <w:top w:val="nil"/>
              <w:left w:val="nil"/>
              <w:bottom w:val="nil"/>
              <w:right w:val="single" w:sz="4" w:space="0" w:color="auto"/>
            </w:tcBorders>
            <w:vAlign w:val="center"/>
          </w:tcPr>
          <w:p w14:paraId="09F925EC" w14:textId="7429302B" w:rsidR="00FF3C2C" w:rsidRDefault="00474121" w:rsidP="00FF3C2C">
            <w:pPr>
              <w:jc w:val="center"/>
            </w:pPr>
            <w:r>
              <w:t>3</w:t>
            </w:r>
          </w:p>
        </w:tc>
        <w:tc>
          <w:tcPr>
            <w:tcW w:w="2407" w:type="dxa"/>
            <w:vMerge/>
            <w:tcBorders>
              <w:top w:val="nil"/>
              <w:left w:val="single" w:sz="4" w:space="0" w:color="auto"/>
              <w:bottom w:val="nil"/>
              <w:right w:val="nil"/>
            </w:tcBorders>
          </w:tcPr>
          <w:p w14:paraId="36307EFD" w14:textId="77777777" w:rsidR="00FF3C2C" w:rsidRDefault="00FF3C2C" w:rsidP="00216543"/>
        </w:tc>
        <w:tc>
          <w:tcPr>
            <w:tcW w:w="2407" w:type="dxa"/>
            <w:vMerge/>
            <w:tcBorders>
              <w:top w:val="nil"/>
              <w:left w:val="nil"/>
              <w:bottom w:val="nil"/>
            </w:tcBorders>
          </w:tcPr>
          <w:p w14:paraId="7D8488D9" w14:textId="77777777" w:rsidR="00FF3C2C" w:rsidRDefault="00FF3C2C" w:rsidP="00216543"/>
        </w:tc>
      </w:tr>
      <w:tr w:rsidR="00FF3C2C" w14:paraId="76B928E1" w14:textId="77777777" w:rsidTr="00FF3C2C">
        <w:trPr>
          <w:trHeight w:val="340"/>
        </w:trPr>
        <w:tc>
          <w:tcPr>
            <w:tcW w:w="2407" w:type="dxa"/>
            <w:tcBorders>
              <w:top w:val="nil"/>
              <w:bottom w:val="nil"/>
              <w:right w:val="nil"/>
            </w:tcBorders>
            <w:vAlign w:val="center"/>
          </w:tcPr>
          <w:p w14:paraId="178A7E17" w14:textId="77777777" w:rsidR="00FF3C2C" w:rsidRDefault="00FF3C2C" w:rsidP="00FF3C2C">
            <w:pPr>
              <w:jc w:val="left"/>
            </w:pPr>
            <w:r>
              <w:t>Sports</w:t>
            </w:r>
          </w:p>
        </w:tc>
        <w:tc>
          <w:tcPr>
            <w:tcW w:w="2407" w:type="dxa"/>
            <w:tcBorders>
              <w:top w:val="nil"/>
              <w:left w:val="nil"/>
              <w:bottom w:val="nil"/>
              <w:right w:val="single" w:sz="4" w:space="0" w:color="auto"/>
            </w:tcBorders>
            <w:vAlign w:val="center"/>
          </w:tcPr>
          <w:p w14:paraId="3713E9A9" w14:textId="3E004D79" w:rsidR="00FF3C2C" w:rsidRDefault="00474121" w:rsidP="00FF3C2C">
            <w:pPr>
              <w:jc w:val="center"/>
            </w:pPr>
            <w:r>
              <w:t>3</w:t>
            </w:r>
          </w:p>
        </w:tc>
        <w:tc>
          <w:tcPr>
            <w:tcW w:w="2407" w:type="dxa"/>
            <w:vMerge/>
            <w:tcBorders>
              <w:top w:val="nil"/>
              <w:left w:val="single" w:sz="4" w:space="0" w:color="auto"/>
              <w:bottom w:val="nil"/>
              <w:right w:val="nil"/>
            </w:tcBorders>
          </w:tcPr>
          <w:p w14:paraId="11F7BFCE" w14:textId="77777777" w:rsidR="00FF3C2C" w:rsidRDefault="00FF3C2C" w:rsidP="00216543"/>
        </w:tc>
        <w:tc>
          <w:tcPr>
            <w:tcW w:w="2407" w:type="dxa"/>
            <w:vMerge/>
            <w:tcBorders>
              <w:top w:val="nil"/>
              <w:left w:val="nil"/>
              <w:bottom w:val="nil"/>
            </w:tcBorders>
          </w:tcPr>
          <w:p w14:paraId="6885F948" w14:textId="77777777" w:rsidR="00FF3C2C" w:rsidRDefault="00FF3C2C" w:rsidP="00216543"/>
        </w:tc>
      </w:tr>
      <w:tr w:rsidR="00FF3C2C" w14:paraId="6CAD65A6" w14:textId="77777777" w:rsidTr="00FF3C2C">
        <w:trPr>
          <w:trHeight w:val="340"/>
        </w:trPr>
        <w:tc>
          <w:tcPr>
            <w:tcW w:w="2407" w:type="dxa"/>
            <w:tcBorders>
              <w:top w:val="nil"/>
              <w:bottom w:val="nil"/>
              <w:right w:val="nil"/>
            </w:tcBorders>
            <w:vAlign w:val="center"/>
          </w:tcPr>
          <w:p w14:paraId="386224E4" w14:textId="77777777" w:rsidR="00FF3C2C" w:rsidRDefault="00FF3C2C" w:rsidP="00FF3C2C">
            <w:pPr>
              <w:jc w:val="left"/>
            </w:pPr>
            <w:proofErr w:type="spellStart"/>
            <w:r>
              <w:t>History</w:t>
            </w:r>
            <w:proofErr w:type="spellEnd"/>
          </w:p>
        </w:tc>
        <w:tc>
          <w:tcPr>
            <w:tcW w:w="2407" w:type="dxa"/>
            <w:tcBorders>
              <w:top w:val="nil"/>
              <w:left w:val="nil"/>
              <w:bottom w:val="nil"/>
              <w:right w:val="single" w:sz="4" w:space="0" w:color="auto"/>
            </w:tcBorders>
            <w:vAlign w:val="center"/>
          </w:tcPr>
          <w:p w14:paraId="282E2110" w14:textId="67B01432" w:rsidR="00FF3C2C" w:rsidRDefault="00474121" w:rsidP="00FF3C2C">
            <w:pPr>
              <w:jc w:val="center"/>
            </w:pPr>
            <w:r>
              <w:t>3</w:t>
            </w:r>
          </w:p>
        </w:tc>
        <w:tc>
          <w:tcPr>
            <w:tcW w:w="2407" w:type="dxa"/>
            <w:vMerge/>
            <w:tcBorders>
              <w:top w:val="nil"/>
              <w:left w:val="single" w:sz="4" w:space="0" w:color="auto"/>
              <w:bottom w:val="nil"/>
              <w:right w:val="nil"/>
            </w:tcBorders>
          </w:tcPr>
          <w:p w14:paraId="0CB71B50" w14:textId="77777777" w:rsidR="00FF3C2C" w:rsidRDefault="00FF3C2C" w:rsidP="00216543"/>
        </w:tc>
        <w:tc>
          <w:tcPr>
            <w:tcW w:w="2407" w:type="dxa"/>
            <w:vMerge/>
            <w:tcBorders>
              <w:top w:val="nil"/>
              <w:left w:val="nil"/>
              <w:bottom w:val="nil"/>
            </w:tcBorders>
          </w:tcPr>
          <w:p w14:paraId="679F7DE3" w14:textId="77777777" w:rsidR="00FF3C2C" w:rsidRDefault="00FF3C2C" w:rsidP="00216543"/>
        </w:tc>
      </w:tr>
      <w:tr w:rsidR="00FF3C2C" w14:paraId="0C3C699B" w14:textId="77777777" w:rsidTr="00FF3C2C">
        <w:trPr>
          <w:trHeight w:val="340"/>
        </w:trPr>
        <w:tc>
          <w:tcPr>
            <w:tcW w:w="2407" w:type="dxa"/>
            <w:tcBorders>
              <w:top w:val="nil"/>
              <w:bottom w:val="nil"/>
              <w:right w:val="nil"/>
            </w:tcBorders>
            <w:vAlign w:val="center"/>
          </w:tcPr>
          <w:p w14:paraId="532178A1" w14:textId="77777777" w:rsidR="00FF3C2C" w:rsidRDefault="00FF3C2C" w:rsidP="00FF3C2C">
            <w:pPr>
              <w:jc w:val="left"/>
            </w:pPr>
            <w:proofErr w:type="spellStart"/>
            <w:r>
              <w:t>Biology</w:t>
            </w:r>
            <w:proofErr w:type="spellEnd"/>
          </w:p>
        </w:tc>
        <w:tc>
          <w:tcPr>
            <w:tcW w:w="2407" w:type="dxa"/>
            <w:tcBorders>
              <w:top w:val="nil"/>
              <w:left w:val="nil"/>
              <w:bottom w:val="nil"/>
              <w:right w:val="single" w:sz="4" w:space="0" w:color="auto"/>
            </w:tcBorders>
            <w:vAlign w:val="center"/>
          </w:tcPr>
          <w:p w14:paraId="461DA4E9" w14:textId="4C3F501E" w:rsidR="00FF3C2C" w:rsidRDefault="00474121" w:rsidP="00FF3C2C">
            <w:pPr>
              <w:jc w:val="center"/>
            </w:pPr>
            <w:r>
              <w:t>3</w:t>
            </w:r>
          </w:p>
        </w:tc>
        <w:tc>
          <w:tcPr>
            <w:tcW w:w="2407" w:type="dxa"/>
            <w:vMerge/>
            <w:tcBorders>
              <w:top w:val="nil"/>
              <w:left w:val="single" w:sz="4" w:space="0" w:color="auto"/>
              <w:bottom w:val="nil"/>
              <w:right w:val="nil"/>
            </w:tcBorders>
          </w:tcPr>
          <w:p w14:paraId="7A4C521D" w14:textId="77777777" w:rsidR="00FF3C2C" w:rsidRDefault="00FF3C2C" w:rsidP="00216543"/>
        </w:tc>
        <w:tc>
          <w:tcPr>
            <w:tcW w:w="2407" w:type="dxa"/>
            <w:vMerge/>
            <w:tcBorders>
              <w:top w:val="nil"/>
              <w:left w:val="nil"/>
              <w:bottom w:val="nil"/>
            </w:tcBorders>
          </w:tcPr>
          <w:p w14:paraId="5CF709B6" w14:textId="77777777" w:rsidR="00FF3C2C" w:rsidRDefault="00FF3C2C" w:rsidP="00216543"/>
        </w:tc>
      </w:tr>
      <w:tr w:rsidR="00FF3C2C" w14:paraId="67B38C05" w14:textId="77777777" w:rsidTr="00FF3C2C">
        <w:trPr>
          <w:trHeight w:val="340"/>
        </w:trPr>
        <w:tc>
          <w:tcPr>
            <w:tcW w:w="2407" w:type="dxa"/>
            <w:tcBorders>
              <w:top w:val="nil"/>
              <w:bottom w:val="nil"/>
              <w:right w:val="nil"/>
            </w:tcBorders>
            <w:vAlign w:val="center"/>
          </w:tcPr>
          <w:p w14:paraId="04AC14A9" w14:textId="77777777" w:rsidR="00FF3C2C" w:rsidRDefault="00FF3C2C" w:rsidP="00FF3C2C">
            <w:pPr>
              <w:jc w:val="left"/>
            </w:pPr>
            <w:r>
              <w:t>Arts</w:t>
            </w:r>
          </w:p>
        </w:tc>
        <w:tc>
          <w:tcPr>
            <w:tcW w:w="2407" w:type="dxa"/>
            <w:tcBorders>
              <w:top w:val="nil"/>
              <w:left w:val="nil"/>
              <w:bottom w:val="nil"/>
              <w:right w:val="single" w:sz="4" w:space="0" w:color="auto"/>
            </w:tcBorders>
            <w:vAlign w:val="center"/>
          </w:tcPr>
          <w:p w14:paraId="58A15775" w14:textId="51DB4ED8" w:rsidR="00FF3C2C" w:rsidRDefault="00474121" w:rsidP="00FF3C2C">
            <w:pPr>
              <w:jc w:val="center"/>
            </w:pPr>
            <w:r>
              <w:t>3</w:t>
            </w:r>
          </w:p>
        </w:tc>
        <w:tc>
          <w:tcPr>
            <w:tcW w:w="2407" w:type="dxa"/>
            <w:vMerge/>
            <w:tcBorders>
              <w:top w:val="nil"/>
              <w:left w:val="single" w:sz="4" w:space="0" w:color="auto"/>
              <w:bottom w:val="nil"/>
              <w:right w:val="nil"/>
            </w:tcBorders>
          </w:tcPr>
          <w:p w14:paraId="40A508F5" w14:textId="77777777" w:rsidR="00FF3C2C" w:rsidRDefault="00FF3C2C" w:rsidP="00216543"/>
        </w:tc>
        <w:tc>
          <w:tcPr>
            <w:tcW w:w="2407" w:type="dxa"/>
            <w:vMerge/>
            <w:tcBorders>
              <w:top w:val="nil"/>
              <w:left w:val="nil"/>
              <w:bottom w:val="nil"/>
            </w:tcBorders>
          </w:tcPr>
          <w:p w14:paraId="16557699" w14:textId="77777777" w:rsidR="00FF3C2C" w:rsidRDefault="00FF3C2C" w:rsidP="00216543"/>
        </w:tc>
      </w:tr>
      <w:tr w:rsidR="00FF3C2C" w14:paraId="24B1A47D" w14:textId="77777777" w:rsidTr="00FF3C2C">
        <w:trPr>
          <w:trHeight w:val="340"/>
        </w:trPr>
        <w:tc>
          <w:tcPr>
            <w:tcW w:w="2407" w:type="dxa"/>
            <w:tcBorders>
              <w:top w:val="nil"/>
              <w:bottom w:val="nil"/>
              <w:right w:val="nil"/>
            </w:tcBorders>
            <w:vAlign w:val="center"/>
          </w:tcPr>
          <w:p w14:paraId="6E0F7DBF" w14:textId="77777777" w:rsidR="00FF3C2C" w:rsidRDefault="00FF3C2C" w:rsidP="00FF3C2C">
            <w:pPr>
              <w:jc w:val="left"/>
            </w:pPr>
            <w:proofErr w:type="spellStart"/>
            <w:r>
              <w:t>Religious</w:t>
            </w:r>
            <w:proofErr w:type="spellEnd"/>
            <w:r>
              <w:t xml:space="preserve"> Education</w:t>
            </w:r>
          </w:p>
        </w:tc>
        <w:tc>
          <w:tcPr>
            <w:tcW w:w="2407" w:type="dxa"/>
            <w:tcBorders>
              <w:top w:val="nil"/>
              <w:left w:val="nil"/>
              <w:bottom w:val="nil"/>
              <w:right w:val="single" w:sz="4" w:space="0" w:color="auto"/>
            </w:tcBorders>
            <w:vAlign w:val="center"/>
          </w:tcPr>
          <w:p w14:paraId="6357F1BC" w14:textId="13765D86" w:rsidR="00FF3C2C" w:rsidRDefault="00474121" w:rsidP="00FF3C2C">
            <w:pPr>
              <w:jc w:val="center"/>
            </w:pPr>
            <w:r>
              <w:t>3</w:t>
            </w:r>
          </w:p>
        </w:tc>
        <w:tc>
          <w:tcPr>
            <w:tcW w:w="2407" w:type="dxa"/>
            <w:vMerge/>
            <w:tcBorders>
              <w:top w:val="nil"/>
              <w:left w:val="single" w:sz="4" w:space="0" w:color="auto"/>
              <w:bottom w:val="nil"/>
              <w:right w:val="nil"/>
            </w:tcBorders>
          </w:tcPr>
          <w:p w14:paraId="3FE1A21F" w14:textId="77777777" w:rsidR="00FF3C2C" w:rsidRDefault="00FF3C2C" w:rsidP="00216543"/>
        </w:tc>
        <w:tc>
          <w:tcPr>
            <w:tcW w:w="2407" w:type="dxa"/>
            <w:vMerge/>
            <w:tcBorders>
              <w:top w:val="nil"/>
              <w:left w:val="nil"/>
              <w:bottom w:val="nil"/>
            </w:tcBorders>
          </w:tcPr>
          <w:p w14:paraId="4E155D85" w14:textId="77777777" w:rsidR="00FF3C2C" w:rsidRDefault="00FF3C2C" w:rsidP="00216543"/>
        </w:tc>
      </w:tr>
      <w:tr w:rsidR="00FF3C2C" w14:paraId="049DE4A5" w14:textId="77777777" w:rsidTr="00FF3C2C">
        <w:trPr>
          <w:trHeight w:val="340"/>
        </w:trPr>
        <w:tc>
          <w:tcPr>
            <w:tcW w:w="2407" w:type="dxa"/>
            <w:tcBorders>
              <w:top w:val="nil"/>
              <w:right w:val="nil"/>
            </w:tcBorders>
            <w:vAlign w:val="center"/>
          </w:tcPr>
          <w:p w14:paraId="4E001BD6" w14:textId="6672E620" w:rsidR="00FF3C2C" w:rsidRDefault="00FF3C2C" w:rsidP="00FF3C2C">
            <w:pPr>
              <w:jc w:val="left"/>
            </w:pPr>
          </w:p>
        </w:tc>
        <w:tc>
          <w:tcPr>
            <w:tcW w:w="2407" w:type="dxa"/>
            <w:tcBorders>
              <w:top w:val="nil"/>
              <w:left w:val="nil"/>
              <w:right w:val="single" w:sz="4" w:space="0" w:color="auto"/>
            </w:tcBorders>
            <w:vAlign w:val="center"/>
          </w:tcPr>
          <w:p w14:paraId="7538C511" w14:textId="77777777" w:rsidR="00FF3C2C" w:rsidRDefault="00FF3C2C" w:rsidP="00FF3C2C">
            <w:pPr>
              <w:jc w:val="center"/>
            </w:pPr>
          </w:p>
        </w:tc>
        <w:tc>
          <w:tcPr>
            <w:tcW w:w="2407" w:type="dxa"/>
            <w:vMerge/>
            <w:tcBorders>
              <w:top w:val="nil"/>
              <w:left w:val="single" w:sz="4" w:space="0" w:color="auto"/>
              <w:right w:val="nil"/>
            </w:tcBorders>
          </w:tcPr>
          <w:p w14:paraId="1DED25B3" w14:textId="77777777" w:rsidR="00FF3C2C" w:rsidRDefault="00FF3C2C" w:rsidP="00216543"/>
        </w:tc>
        <w:tc>
          <w:tcPr>
            <w:tcW w:w="2407" w:type="dxa"/>
            <w:vMerge/>
            <w:tcBorders>
              <w:top w:val="nil"/>
              <w:left w:val="nil"/>
            </w:tcBorders>
          </w:tcPr>
          <w:p w14:paraId="2DCBF5B5" w14:textId="77777777" w:rsidR="00FF3C2C" w:rsidRDefault="00FF3C2C" w:rsidP="00216543"/>
        </w:tc>
      </w:tr>
    </w:tbl>
    <w:p w14:paraId="385930C9" w14:textId="77777777" w:rsidR="00216543" w:rsidRPr="00216543" w:rsidRDefault="00216543" w:rsidP="00216543">
      <w:pPr>
        <w:spacing w:line="259" w:lineRule="auto"/>
        <w:jc w:val="center"/>
      </w:pPr>
    </w:p>
    <w:p w14:paraId="50B15441" w14:textId="77777777" w:rsidR="00216543" w:rsidRPr="00056A27" w:rsidRDefault="00216543" w:rsidP="00FF3C2C">
      <w:pPr>
        <w:pStyle w:val="berschrift2"/>
        <w:rPr>
          <w:b/>
          <w:bCs/>
          <w:lang w:val="en-US"/>
        </w:rPr>
      </w:pPr>
      <w:r w:rsidRPr="00056A27">
        <w:rPr>
          <w:lang w:val="en-US"/>
        </w:rPr>
        <w:t>We are looking for students</w:t>
      </w:r>
      <w:r w:rsidR="00FF3C2C" w:rsidRPr="00056A27">
        <w:rPr>
          <w:lang w:val="en-US"/>
        </w:rPr>
        <w:t xml:space="preserve"> </w:t>
      </w:r>
      <w:r w:rsidRPr="00056A27">
        <w:rPr>
          <w:bCs/>
          <w:lang w:val="en-US"/>
        </w:rPr>
        <w:t>who are interested in such a project.</w:t>
      </w:r>
    </w:p>
    <w:p w14:paraId="3DFA1529" w14:textId="77777777" w:rsidR="00216543" w:rsidRPr="00056A27" w:rsidRDefault="00216543" w:rsidP="00AE33BA">
      <w:pPr>
        <w:pStyle w:val="berschrift2"/>
        <w:rPr>
          <w:lang w:val="en-US"/>
        </w:rPr>
      </w:pPr>
      <w:r w:rsidRPr="00056A27">
        <w:rPr>
          <w:lang w:val="en-US"/>
        </w:rPr>
        <w:t>Make Europe work!</w:t>
      </w:r>
    </w:p>
    <w:p w14:paraId="3E0A8DAD" w14:textId="77777777" w:rsidR="00AE33BA" w:rsidRPr="00056A27" w:rsidRDefault="00AE33BA" w:rsidP="00AE33BA">
      <w:pPr>
        <w:spacing w:line="259" w:lineRule="auto"/>
        <w:rPr>
          <w:lang w:val="en-US"/>
        </w:rPr>
      </w:pPr>
    </w:p>
    <w:p w14:paraId="35EA0023" w14:textId="77777777" w:rsidR="00AE33BA" w:rsidRPr="00056A27" w:rsidRDefault="00216543" w:rsidP="00AE33BA">
      <w:pPr>
        <w:spacing w:line="259" w:lineRule="auto"/>
        <w:rPr>
          <w:lang w:val="en-US"/>
        </w:rPr>
      </w:pPr>
      <w:r w:rsidRPr="00056A27">
        <w:rPr>
          <w:lang w:val="en-US"/>
        </w:rPr>
        <w:t>If you are interested or need further information please contact:</w:t>
      </w:r>
      <w:r w:rsidR="00AE33BA" w:rsidRPr="00056A27">
        <w:rPr>
          <w:lang w:val="en-US"/>
        </w:rPr>
        <w:t xml:space="preserve"> </w:t>
      </w:r>
    </w:p>
    <w:p w14:paraId="6D1413D5" w14:textId="77777777" w:rsidR="00AE33BA" w:rsidRPr="00056A27" w:rsidRDefault="00B844EC" w:rsidP="00AE33BA">
      <w:pPr>
        <w:spacing w:line="259" w:lineRule="auto"/>
        <w:rPr>
          <w:b/>
          <w:bCs/>
          <w:lang w:val="en-US"/>
        </w:rPr>
      </w:pPr>
      <w:hyperlink r:id="rId7" w:history="1">
        <w:r w:rsidR="00AE33BA" w:rsidRPr="00056A27">
          <w:rPr>
            <w:rStyle w:val="Hyperlink"/>
            <w:b/>
            <w:bCs/>
            <w:color w:val="438AC9"/>
            <w:lang w:val="en-US"/>
          </w:rPr>
          <w:t>info@ssgxanten.de</w:t>
        </w:r>
      </w:hyperlink>
      <w:r w:rsidR="00AE33BA" w:rsidRPr="00056A27">
        <w:rPr>
          <w:b/>
          <w:bCs/>
          <w:lang w:val="en-US"/>
        </w:rPr>
        <w:t xml:space="preserve"> or </w:t>
      </w:r>
      <w:hyperlink r:id="rId8" w:history="1">
        <w:r w:rsidR="00AE33BA" w:rsidRPr="00056A27">
          <w:rPr>
            <w:rStyle w:val="Hyperlink"/>
            <w:b/>
            <w:bCs/>
            <w:color w:val="438AC9"/>
            <w:lang w:val="en-US"/>
          </w:rPr>
          <w:t>EuropaSSGXanten@t-online.de</w:t>
        </w:r>
      </w:hyperlink>
    </w:p>
    <w:sectPr w:rsidR="00AE33BA" w:rsidRPr="00056A27" w:rsidSect="00C3523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Roboto Black">
    <w:altName w:val="Arial"/>
    <w:charset w:val="00"/>
    <w:family w:val="auto"/>
    <w:pitch w:val="variable"/>
    <w:sig w:usb0="E0000AFF" w:usb1="5000217F" w:usb2="00000021" w:usb3="00000000" w:csb0="0000019F" w:csb1="00000000"/>
  </w:font>
  <w:font w:name="Roboto Light">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TimesNewRomanPS-BoldItalicMT">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232"/>
    <w:rsid w:val="00056A27"/>
    <w:rsid w:val="001D0EB8"/>
    <w:rsid w:val="00216543"/>
    <w:rsid w:val="00225EF6"/>
    <w:rsid w:val="00233968"/>
    <w:rsid w:val="00474121"/>
    <w:rsid w:val="004F0614"/>
    <w:rsid w:val="0061619B"/>
    <w:rsid w:val="007D1D8F"/>
    <w:rsid w:val="00907497"/>
    <w:rsid w:val="00A24534"/>
    <w:rsid w:val="00A477B2"/>
    <w:rsid w:val="00A50EB5"/>
    <w:rsid w:val="00A85B14"/>
    <w:rsid w:val="00AE33BA"/>
    <w:rsid w:val="00B0172B"/>
    <w:rsid w:val="00B844EC"/>
    <w:rsid w:val="00BF3633"/>
    <w:rsid w:val="00C35232"/>
    <w:rsid w:val="00D74B76"/>
    <w:rsid w:val="00D74E9D"/>
    <w:rsid w:val="00D75C18"/>
    <w:rsid w:val="00EB7335"/>
    <w:rsid w:val="00F05550"/>
    <w:rsid w:val="00FF3C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8A1E4"/>
  <w15:chartTrackingRefBased/>
  <w15:docId w15:val="{C7727F20-30B0-40A4-90E1-1D00A2B8B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F3C2C"/>
    <w:pPr>
      <w:spacing w:line="276" w:lineRule="auto"/>
      <w:jc w:val="both"/>
    </w:pPr>
    <w:rPr>
      <w:rFonts w:ascii="Roboto" w:hAnsi="Roboto"/>
    </w:rPr>
  </w:style>
  <w:style w:type="paragraph" w:styleId="berschrift1">
    <w:name w:val="heading 1"/>
    <w:basedOn w:val="Standard"/>
    <w:next w:val="Standard"/>
    <w:link w:val="berschrift1Zchn"/>
    <w:uiPriority w:val="9"/>
    <w:qFormat/>
    <w:rsid w:val="00216543"/>
    <w:pPr>
      <w:keepNext/>
      <w:keepLines/>
      <w:spacing w:after="120"/>
      <w:outlineLvl w:val="0"/>
    </w:pPr>
    <w:rPr>
      <w:rFonts w:ascii="Roboto Black" w:eastAsiaTheme="majorEastAsia" w:hAnsi="Roboto Black" w:cstheme="majorBidi"/>
      <w:sz w:val="36"/>
      <w:szCs w:val="32"/>
    </w:rPr>
  </w:style>
  <w:style w:type="paragraph" w:styleId="berschrift2">
    <w:name w:val="heading 2"/>
    <w:basedOn w:val="Standard"/>
    <w:next w:val="Standard"/>
    <w:link w:val="berschrift2Zchn"/>
    <w:uiPriority w:val="9"/>
    <w:unhideWhenUsed/>
    <w:qFormat/>
    <w:rsid w:val="00A24534"/>
    <w:pPr>
      <w:keepNext/>
      <w:keepLines/>
      <w:spacing w:before="40" w:after="0"/>
      <w:outlineLvl w:val="1"/>
    </w:pPr>
    <w:rPr>
      <w:rFonts w:ascii="Roboto Light" w:eastAsiaTheme="majorEastAsia" w:hAnsi="Roboto Light" w:cstheme="majorBidi"/>
      <w:color w:val="438AC9"/>
      <w:sz w:val="3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16543"/>
    <w:rPr>
      <w:rFonts w:ascii="Roboto Black" w:eastAsiaTheme="majorEastAsia" w:hAnsi="Roboto Black" w:cstheme="majorBidi"/>
      <w:sz w:val="36"/>
      <w:szCs w:val="32"/>
    </w:rPr>
  </w:style>
  <w:style w:type="paragraph" w:styleId="Titel">
    <w:name w:val="Title"/>
    <w:basedOn w:val="Standard"/>
    <w:next w:val="Standard"/>
    <w:link w:val="TitelZchn"/>
    <w:uiPriority w:val="10"/>
    <w:qFormat/>
    <w:rsid w:val="004F0614"/>
    <w:pPr>
      <w:spacing w:after="120" w:line="240" w:lineRule="auto"/>
      <w:contextualSpacing/>
    </w:pPr>
    <w:rPr>
      <w:rFonts w:ascii="Arial" w:eastAsiaTheme="majorEastAsia" w:hAnsi="Arial" w:cstheme="majorBidi"/>
      <w:color w:val="438AC9"/>
      <w:spacing w:val="-10"/>
      <w:kern w:val="28"/>
      <w:sz w:val="36"/>
      <w:szCs w:val="56"/>
    </w:rPr>
  </w:style>
  <w:style w:type="character" w:customStyle="1" w:styleId="TitelZchn">
    <w:name w:val="Titel Zchn"/>
    <w:basedOn w:val="Absatz-Standardschriftart"/>
    <w:link w:val="Titel"/>
    <w:uiPriority w:val="10"/>
    <w:rsid w:val="004F0614"/>
    <w:rPr>
      <w:rFonts w:ascii="Arial" w:eastAsiaTheme="majorEastAsia" w:hAnsi="Arial" w:cstheme="majorBidi"/>
      <w:color w:val="438AC9"/>
      <w:spacing w:val="-10"/>
      <w:kern w:val="28"/>
      <w:sz w:val="36"/>
      <w:szCs w:val="56"/>
    </w:rPr>
  </w:style>
  <w:style w:type="character" w:customStyle="1" w:styleId="berschrift2Zchn">
    <w:name w:val="Überschrift 2 Zchn"/>
    <w:basedOn w:val="Absatz-Standardschriftart"/>
    <w:link w:val="berschrift2"/>
    <w:uiPriority w:val="9"/>
    <w:rsid w:val="00A24534"/>
    <w:rPr>
      <w:rFonts w:ascii="Roboto Light" w:eastAsiaTheme="majorEastAsia" w:hAnsi="Roboto Light" w:cstheme="majorBidi"/>
      <w:color w:val="438AC9"/>
      <w:sz w:val="32"/>
      <w:szCs w:val="26"/>
    </w:rPr>
  </w:style>
  <w:style w:type="character" w:styleId="Hyperlink">
    <w:name w:val="Hyperlink"/>
    <w:basedOn w:val="Absatz-Standardschriftart"/>
    <w:uiPriority w:val="99"/>
    <w:unhideWhenUsed/>
    <w:rsid w:val="00216543"/>
    <w:rPr>
      <w:color w:val="0563C1" w:themeColor="hyperlink"/>
      <w:u w:val="single"/>
    </w:rPr>
  </w:style>
  <w:style w:type="character" w:styleId="NichtaufgelsteErwhnung">
    <w:name w:val="Unresolved Mention"/>
    <w:basedOn w:val="Absatz-Standardschriftart"/>
    <w:uiPriority w:val="99"/>
    <w:semiHidden/>
    <w:unhideWhenUsed/>
    <w:rsid w:val="00216543"/>
    <w:rPr>
      <w:color w:val="605E5C"/>
      <w:shd w:val="clear" w:color="auto" w:fill="E1DFDD"/>
    </w:rPr>
  </w:style>
  <w:style w:type="table" w:styleId="Tabellenraster">
    <w:name w:val="Table Grid"/>
    <w:basedOn w:val="NormaleTabelle"/>
    <w:uiPriority w:val="39"/>
    <w:rsid w:val="00216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ropaSSGXanten@t-online.de" TargetMode="External"/><Relationship Id="rId3" Type="http://schemas.openxmlformats.org/officeDocument/2006/relationships/webSettings" Target="webSettings.xml"/><Relationship Id="rId7" Type="http://schemas.openxmlformats.org/officeDocument/2006/relationships/hyperlink" Target="mailto:info@ssgxanten.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sgxanten.de" TargetMode="External"/><Relationship Id="rId5" Type="http://schemas.openxmlformats.org/officeDocument/2006/relationships/hyperlink" Target="http://www.xanten.de"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4297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 Gilleßen</dc:creator>
  <cp:keywords/>
  <dc:description/>
  <cp:lastModifiedBy>tom aengenheister</cp:lastModifiedBy>
  <cp:revision>2</cp:revision>
  <dcterms:created xsi:type="dcterms:W3CDTF">2019-02-07T14:50:00Z</dcterms:created>
  <dcterms:modified xsi:type="dcterms:W3CDTF">2019-02-07T14:50:00Z</dcterms:modified>
</cp:coreProperties>
</file>